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1F70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LABORATUVAR TEKNİKLERİ PROGRAMI</w:t>
      </w:r>
    </w:p>
    <w:p w14:paraId="4F9E68CB" w14:textId="1AC0FDCD" w:rsidR="00D27D5D" w:rsidRDefault="00D27D5D" w:rsidP="00D27D5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Programa Özgü Ölçütler (PÖÖ)</w:t>
      </w:r>
    </w:p>
    <w:p w14:paraId="0B270EA3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PÖÖ-1</w:t>
      </w:r>
    </w:p>
    <w:p w14:paraId="7469435A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öğrencilere tıbbi laboratuvar alanına ilişkin temel kuramsal bilgi alt yapısı ve uygulamalı eğitim sağlar.</w:t>
      </w:r>
    </w:p>
    <w:p w14:paraId="0549C01F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PÖÖ-2</w:t>
      </w:r>
    </w:p>
    <w:p w14:paraId="795C1271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laboratuvar cihazlarını ve analiz yöntemlerini doğru ve güvenli şekilde kullanabilmelerini destekler.</w:t>
      </w:r>
    </w:p>
    <w:p w14:paraId="5C3C6732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PÖÖ-3</w:t>
      </w:r>
    </w:p>
    <w:p w14:paraId="144FC39B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Program, </w:t>
      </w:r>
      <w:proofErr w:type="spellStart"/>
      <w:r>
        <w:rPr>
          <w:rFonts w:ascii="Times New Roman" w:hAnsi="Times New Roman" w:cs="Times New Roman"/>
        </w:rPr>
        <w:t>biyogüvenlik</w:t>
      </w:r>
      <w:proofErr w:type="spellEnd"/>
      <w:r>
        <w:rPr>
          <w:rFonts w:ascii="Times New Roman" w:hAnsi="Times New Roman" w:cs="Times New Roman"/>
        </w:rPr>
        <w:t>, laboratuvar güvenliği ve enfeksiyon kontrolü uygulamalarını kazandırır.</w:t>
      </w:r>
    </w:p>
    <w:p w14:paraId="530FCE00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PÖÖ-4</w:t>
      </w:r>
    </w:p>
    <w:p w14:paraId="205EB4C9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mikrobiyoloji, biyokimya, hematoloji, immünoloji, patoloji, histoloji ve moleküler yöntemler alanlarında mesleki yeterlilik sağlar.</w:t>
      </w:r>
    </w:p>
    <w:p w14:paraId="6C4A543D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PÖÖ-5</w:t>
      </w:r>
    </w:p>
    <w:p w14:paraId="7A8EA477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Program, öğrencilerin, </w:t>
      </w:r>
      <w:proofErr w:type="spellStart"/>
      <w:r>
        <w:rPr>
          <w:rFonts w:ascii="Times New Roman" w:hAnsi="Times New Roman" w:cs="Times New Roman"/>
        </w:rPr>
        <w:t>preanalitik</w:t>
      </w:r>
      <w:proofErr w:type="spellEnd"/>
      <w:r>
        <w:rPr>
          <w:rFonts w:ascii="Times New Roman" w:hAnsi="Times New Roman" w:cs="Times New Roman"/>
        </w:rPr>
        <w:t xml:space="preserve">, analitik ve </w:t>
      </w:r>
      <w:proofErr w:type="spellStart"/>
      <w:r>
        <w:rPr>
          <w:rFonts w:ascii="Times New Roman" w:hAnsi="Times New Roman" w:cs="Times New Roman"/>
        </w:rPr>
        <w:t>postanalitik</w:t>
      </w:r>
      <w:proofErr w:type="spellEnd"/>
      <w:r>
        <w:rPr>
          <w:rFonts w:ascii="Times New Roman" w:hAnsi="Times New Roman" w:cs="Times New Roman"/>
        </w:rPr>
        <w:t xml:space="preserve"> süreçleri; numune alma, hazırlama, analiz ve raporlama süreçlerini doğru şekilde yürütmelerini destekler.</w:t>
      </w:r>
    </w:p>
    <w:p w14:paraId="4D485042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PÖÖ-6</w:t>
      </w:r>
    </w:p>
    <w:p w14:paraId="6A3BC486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kalite kontrol ve kalite yönetim sistemleri konusunda temel bilgi ve mesleki farkındalık beraberinde uygulama becerisi kazandırır.</w:t>
      </w:r>
    </w:p>
    <w:p w14:paraId="11EF2CA3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PÖÖ-7</w:t>
      </w:r>
    </w:p>
    <w:p w14:paraId="1F902888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laboratuvar sonuçlarının teknik doğruluğunu değerlendirme, kayıt altına alma raporlama ve yorumlama becerilerini geliştirir.</w:t>
      </w:r>
    </w:p>
    <w:p w14:paraId="786FAF89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PÖÖ-8</w:t>
      </w:r>
    </w:p>
    <w:p w14:paraId="6FAE1B92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etik ilkeler, hasta güvenliği ve mesleki sorumluluk bilincinin geliştirilmesini destekler.</w:t>
      </w:r>
    </w:p>
    <w:p w14:paraId="0564932C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PÖÖ-9</w:t>
      </w:r>
    </w:p>
    <w:p w14:paraId="7E6EBE72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laboratuvar uygulamaları dersleri ve eğitimleri aracılığıyla öğrencilerin mesleki deneyim kazanmalarını sağlar.</w:t>
      </w:r>
    </w:p>
    <w:p w14:paraId="798D15D8" w14:textId="77777777" w:rsidR="00D27D5D" w:rsidRDefault="00D27D5D" w:rsidP="00D27D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PÖÖ-10</w:t>
      </w:r>
    </w:p>
    <w:p w14:paraId="348BF82E" w14:textId="77777777" w:rsidR="00D27D5D" w:rsidRDefault="00D27D5D" w:rsidP="00D27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mezunların kamu ve özel sağlık kuruluşlarında istihdam edilebilirliklerini artıracak yetkinlikleri kazandırmayı amaçlar.</w:t>
      </w:r>
    </w:p>
    <w:p w14:paraId="63B02485" w14:textId="77777777" w:rsidR="00D46095" w:rsidRDefault="00D46095"/>
    <w:sectPr w:rsidR="00D4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76"/>
    <w:rsid w:val="00747F76"/>
    <w:rsid w:val="00D27D5D"/>
    <w:rsid w:val="00D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C829"/>
  <w15:chartTrackingRefBased/>
  <w15:docId w15:val="{432EED23-26D9-47C9-A932-B1D0C107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D5D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Ardahan University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2026-05-21T21:27:00Z</dcterms:created>
  <dcterms:modified xsi:type="dcterms:W3CDTF">2026-05-21T21:28:00Z</dcterms:modified>
</cp:coreProperties>
</file>